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ПРОТОКОЛ  № 1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засідання місцевої комісії з визначення потреби за напрямками спрямування 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 2020 році  субвенції з державного бюджету місцевим бюджетам на 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дітей. позбавлених батьківського піклування, осіб з їх числа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right="-284" w:hanging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21.07.2020</w:t>
        <w:tab/>
        <w:tab/>
        <w:tab/>
        <w:tab/>
        <w:tab/>
        <w:tab/>
        <w:tab/>
        <w:tab/>
        <w:t xml:space="preserve">     м. Мелітополь</w:t>
      </w:r>
    </w:p>
    <w:p>
      <w:pPr>
        <w:pStyle w:val="NoSpacing"/>
        <w:ind w:righ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ab/>
        <w:tab/>
        <w:tab/>
        <w:tab/>
        <w:tab/>
        <w:tab/>
        <w:t xml:space="preserve">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(каб № 9 виконавчого комітету)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 xml:space="preserve">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Були присутні:               11 осіб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Відсутні : </w:t>
        <w:tab/>
        <w:tab/>
        <w:tab/>
        <w:t xml:space="preserve">  4 особи</w:t>
      </w:r>
    </w:p>
    <w:p>
      <w:pPr>
        <w:pStyle w:val="NoSpacing"/>
        <w:ind w:righ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righ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Голова комісії:             </w:t>
        <w:tab/>
        <w:t xml:space="preserve">Світлана  Бойко – заступник  міського голови </w:t>
      </w:r>
    </w:p>
    <w:p>
      <w:pPr>
        <w:pStyle w:val="NoSpacing"/>
        <w:ind w:right="-284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 xml:space="preserve">з питань діяльності   виконавчих  органів </w:t>
      </w:r>
    </w:p>
    <w:p>
      <w:pPr>
        <w:pStyle w:val="NoSpacing"/>
        <w:ind w:right="-284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>Мелітопольської міської ради Запорізької області</w:t>
      </w:r>
    </w:p>
    <w:p>
      <w:pPr>
        <w:pStyle w:val="NoSpacing"/>
        <w:ind w:right="-284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</w:t>
        <w:tab/>
        <w:t xml:space="preserve">                </w:t>
        <w:tab/>
        <w:tab/>
      </w:r>
    </w:p>
    <w:p>
      <w:pPr>
        <w:pStyle w:val="NoSpacing"/>
        <w:ind w:righ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Члени комісії:</w:t>
        <w:tab/>
        <w:tab/>
        <w:t xml:space="preserve">Наталія Губська – в.о. начальника служби у справах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>дітей, завідувач сектора опіки та піклування</w:t>
      </w:r>
    </w:p>
    <w:p>
      <w:pPr>
        <w:pStyle w:val="NoSpacing"/>
        <w:ind w:right="-568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>Мелітопольської міської ради Запорізької області</w:t>
      </w:r>
    </w:p>
    <w:p>
      <w:pPr>
        <w:pStyle w:val="NoSpacing"/>
        <w:ind w:right="-568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</w:p>
    <w:p>
      <w:pPr>
        <w:pStyle w:val="NoSpacing"/>
        <w:ind w:left="2124" w:right="-56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Наталія Полянська – заступник  начальника        </w:t>
      </w:r>
    </w:p>
    <w:p>
      <w:pPr>
        <w:pStyle w:val="NoSpacing"/>
        <w:ind w:left="2832" w:right="-426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управління  соціального  захисту населення   Мелітопольської місткої ради  Запорізької області                                        </w:t>
      </w:r>
    </w:p>
    <w:p>
      <w:pPr>
        <w:pStyle w:val="NoSpacing"/>
        <w:ind w:firstLine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 xml:space="preserve">          Яна Чабан – начальник фінансового управління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 xml:space="preserve">           Мелітопольської міської ради Запорізької області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Катерина Воробйова – начальник департаменту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 xml:space="preserve">           реєстраційних послуг виконавчого комітету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Мелітопольської міської ради Запорізької області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Тетяна Шевченко – директор Мелітопольського    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міського центру соціальних служб для сім’ї, дітей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 xml:space="preserve">           та  молоді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 </w:t>
        <w:tab/>
        <w:tab/>
        <w:tab/>
        <w:t xml:space="preserve">      </w:t>
      </w:r>
    </w:p>
    <w:p>
      <w:pPr>
        <w:pStyle w:val="NoSpacing"/>
        <w:ind w:left="2977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Дмитро Котлов – начальник управління комунальною власністю Мелітопольської міської </w:t>
      </w:r>
    </w:p>
    <w:p>
      <w:pPr>
        <w:pStyle w:val="NoSpacing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Запорізької області</w:t>
      </w:r>
    </w:p>
    <w:p>
      <w:pPr>
        <w:pStyle w:val="NoSpacing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>Олексій  Тегімбаєв – начальник управління житлово-</w:t>
      </w:r>
    </w:p>
    <w:p>
      <w:pPr>
        <w:pStyle w:val="NoSpacing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 xml:space="preserve">комунального господарства  Мелітопольської  міської </w:t>
        <w:tab/>
        <w:tab/>
        <w:tab/>
        <w:t>ради Запорізької області</w:t>
      </w:r>
    </w:p>
    <w:p>
      <w:pPr>
        <w:pStyle w:val="NoSpacing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Spacing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</w:t>
      </w:r>
    </w:p>
    <w:p>
      <w:pPr>
        <w:pStyle w:val="NoSpacing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</w:r>
    </w:p>
    <w:p>
      <w:pPr>
        <w:pStyle w:val="NoSpacing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 xml:space="preserve">Олена Бесперстова – начальник  управління </w:t>
      </w:r>
    </w:p>
    <w:p>
      <w:pPr>
        <w:pStyle w:val="NoSpacing"/>
        <w:ind w:left="2832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містобудування та архітектури  виконавчого     комітету Мелітопольської міської ради Запорізької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>області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 xml:space="preserve">          </w:t>
        <w:tab/>
        <w:t xml:space="preserve">  </w:t>
      </w:r>
    </w:p>
    <w:p>
      <w:pPr>
        <w:pStyle w:val="NoSpacing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 xml:space="preserve">Вікторія Репашевська – начальник відділу </w:t>
      </w:r>
    </w:p>
    <w:p>
      <w:pPr>
        <w:pStyle w:val="NoSpacing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>капітального будівництва  Мелітопольської</w:t>
      </w:r>
    </w:p>
    <w:p>
      <w:pPr>
        <w:pStyle w:val="NoSpacing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міської ради</w:t>
      </w:r>
    </w:p>
    <w:p>
      <w:pPr>
        <w:pStyle w:val="NoSpacing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</w:t>
        <w:tab/>
        <w:t xml:space="preserve">  </w:t>
      </w:r>
    </w:p>
    <w:p>
      <w:pPr>
        <w:pStyle w:val="NoSpacing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>Світлана Солом’яна – начальник управління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правового забезпечення  виконавчого комітету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>Мелітопольської міської ради Запорізької області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right="-284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ПОРЯДОК   ДЕННИЙ: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ind w:left="0" w:right="-284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 ознайомлення  присутніх з  постановою КМУ від 01.06.2020 № 515 щодо внесення змін до постанови  КМУ від 15.11.2017 № 877 про Порядок та  Умови надання у 2020 році субвенції з державного бюджету місцевим бюджетам на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забезпечення житлом дітей-сиріт, дітей позбавлених батьківського піклування, осіб з їх числа.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ind w:left="0" w:right="-284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визначення   пріоритетних напрямків спрямування  субвенції  з державного бюджету.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ind w:left="0" w:right="-284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 списків дітей сиріт, дітей, позбавлених батьківського піклування, та осіб з їх числа  віком від 16 до 23 років, які станом на 01.07.2020    перебувають на квартирному  обліку.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 Про формування  потреби  у державній   субвенції за визначеними  напрямками.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СЛУХАЛИ: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Бойко Світлану, яка  у зв’язку з  відсутністю секретаря місцевої комісії, запропонувала доручити ведення протоколу зазначеного засідання Губській Наталії, та винесла цю кандидатуру на голосування.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Результати голосування: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за 14 голосів,  проти – 0 ;  утримались - 0;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по 1-му питанню: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ознайомила присутніх  зі змінами та доповненнями, внесеними  до постанови  КМУ від 15.11.2017 № 877  про Порядок та Умови  надання у 2020 році субвенції з державного бюджету місцевим бюджетам  на забезпечення  житлом дітей-сиріт, дітей, позбавлених батьківського піклування, осіб з їх числа.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</w:r>
    </w:p>
    <w:p>
      <w:pPr>
        <w:pStyle w:val="NoSpacing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Spacing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</w:t>
      </w:r>
    </w:p>
    <w:p>
      <w:pPr>
        <w:pStyle w:val="NoSpacing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СЛУХАЛИ:  по 2-му питанню: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2.1. Губську Наталію,  яка    довела  до присутніх   пропозиції  служби у справах дітей  ММР ЗО  щодо   пріоритетних   напрямків  спрямування субвенції , а саме – спрямування державних коштів  на придбання житла (за умови співфінансування  не менше ніж 20% за рахунок коштів місцевого бюджету) або грошову компенсацію, відповідно до Порядку та умов, за власним вибором, у порядку черговості взяття на квартирний  облік та рецензування звіту про оцінку житла, яке придбавається на вторинному ринку (лист ССД  ММР ЗО  від 15.07.2020 № 01-08/2-1455-03 на ім’я голови місцевої комісії додається).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СЛУХАЛИ:   по 3-му питанню: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3.1. Воробйову Катерину,  яка ознайомила присутніх з актуалізованим департаментом    реєстраційних послуг виконавчого комітету ММР ЗО списком дітей-сиріт, дітей, позбавлених батьківського піклування, та осіб з їх числа, віком від 16 до 23 років,  які  потребують поліпшення житлових умов (квартирний облік),  до якого  входять  167 осіб (список,  станом на 01.07.2020 додається).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СЛУХАЛИ:   по 4-питанню: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4.1. Полянську Наталію, яка зазначила, що керуючись  наказом міністерства розвитку громад та територій України від 26.06.2020 № 151 «Про  показники опосередкованої вартості житла за регіонами України»,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орієнтовна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потреба міста  Мелітополя  у субвенції  з державного бюджету, станом на 01.07.2020, становить: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На  придбання  житла: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Розрахунок на 1 особу: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31 кв.м. - площа за нормою забезпеченості; 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12.551тис. грн.  - вартість 1кв.м. загальної площі квартир у Запорізькому регіоні;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1.25 – коефіцієнт максимально  можливого  збільшення  граничної  вартості  для міст обласного значення чисельністю населення від 100 до 300 осіб;  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31кв.м. х 12.551тис.грн. = 389,1тис.грн. х 1.25= 486.4тис. грн. - 97.3тис.грн (20% за рахунок місцевого бюджету) =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389,1 тис. грн. 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Загальна потреба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 167осіб (за списком) х 389,1 тис. грн.=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65,0 млн.грн.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На виплату грошової компенсації  з метою придбання житла (за бажанням):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Розрахунок на 1 особу: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31кв.м. х 12.551тис.грн.= 389,1 х 1.25=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486.4тис. грн.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</w:p>
    <w:p>
      <w:pPr>
        <w:pStyle w:val="Normal"/>
        <w:ind w:left="-284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Загальна потреба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167 осіб (за списком) х 486.4тис.грн.=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81,2 млн. грн.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Визначити  пріоритетними   напрямками  для  спрямування  субвенції з державного бюджету  -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придбання  житла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(на  умовах співфінансування   не менше ніж 20% - за рахунок  коштів місцевого бюджету)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або грошову компенсацію, за власним вибором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у порядку черговості взяття на квартирний 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облік та рецензування звіту про оцінку житла, яке придбавається на вторинному ринку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Результати голосування: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за – 11 голосів,  проти – 0 ;  утримались - 0;</w:t>
      </w:r>
    </w:p>
    <w:p>
      <w:pPr>
        <w:pStyle w:val="NoSpacing"/>
        <w:ind w:left="-284" w:right="-284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</w:p>
    <w:p>
      <w:pPr>
        <w:pStyle w:val="NoSpacing"/>
        <w:ind w:left="-284" w:right="-284" w:hanging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Затвердити список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дітей-сиріт, дітей, позбавлених батьківського піклування, та осіб з їх числа, віком від 16 до 23 років, які станом на 01.07.2020 перебувають на  квартирному обліку (додається).</w:t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Результати голосування: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за – 11 голосів,  проти – 0 ;  утримались - 0;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3.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Визначити  потребу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субвенції  за   пріоритетними  напрямками  щодо її спрямування  у 2020 році у розмірі:</w:t>
      </w:r>
    </w:p>
    <w:p>
      <w:pPr>
        <w:pStyle w:val="NoSpacing"/>
        <w:ind w:left="-284" w:hanging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Для придбання  житла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64.2 млн. грн.  (на 1 особу – 389,1 тис. грн.)</w:t>
      </w:r>
    </w:p>
    <w:p>
      <w:pPr>
        <w:pStyle w:val="NoSpacing"/>
        <w:ind w:left="-284" w:hanging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На виплату грошової компенсації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80,3 млн. грн.  (на 1 особу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486.4тис. грн.)</w:t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Результати голосування: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за 11 – голосів,  проти – 0 ;  утримались - 0;</w:t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left="-284"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 Дотримуватись Порядку та Умов надання  у 2020 році  субвенції з державного бюджету, зокрема відповідності  об’єктів  нового будівництва, де придбавається житло для дітей, державним будівельним  нормам та санітарним  законодавством. Забезпечення центром соціальних служб для сім’ї, дітей та молоді  супроводу дітей  у випадку призначення їм грошової компенсації для придбання житла.</w:t>
      </w:r>
    </w:p>
    <w:p>
      <w:pPr>
        <w:pStyle w:val="Normal"/>
        <w:ind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Голова   комісії</w:t>
        <w:tab/>
        <w:tab/>
        <w:t xml:space="preserve"> </w:t>
        <w:tab/>
        <w:t xml:space="preserve">підпис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Світлана Бойко</w:t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Члени комісії                   </w:t>
        <w:tab/>
        <w:t xml:space="preserve">  </w:t>
        <w:tab/>
        <w:t>підпис       Наталія Губська</w:t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 xml:space="preserve"> </w:t>
        <w:tab/>
        <w:t>підпис       Наталя Полянська</w:t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 xml:space="preserve">         </w:t>
        <w:tab/>
        <w:tab/>
        <w:t xml:space="preserve">  </w:t>
        <w:tab/>
        <w:t>підпис       Яна  Чабан</w:t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 xml:space="preserve">  </w:t>
        <w:tab/>
        <w:t>підпис       Катерина Воробйова</w:t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 xml:space="preserve"> </w:t>
        <w:tab/>
        <w:t>підпис       Тетяна  Шевченко</w:t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 </w:t>
        <w:tab/>
        <w:t xml:space="preserve">підпис       Дмитро Котлов  </w:t>
        <w:tab/>
        <w:tab/>
        <w:tab/>
        <w:tab/>
        <w:t xml:space="preserve">                                       </w:t>
        <w:tab/>
        <w:tab/>
        <w:tab/>
        <w:tab/>
        <w:tab/>
        <w:tab/>
        <w:t>підпис       Олексій Тегімбаєв</w:t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 xml:space="preserve"> </w:t>
        <w:tab/>
        <w:t>підпис       Олена Бесперстова</w:t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 xml:space="preserve">   </w:t>
        <w:tab/>
        <w:t xml:space="preserve"> </w:t>
        <w:tab/>
        <w:t>підпис       Вікторія Репашевська</w:t>
      </w:r>
    </w:p>
    <w:p>
      <w:pPr>
        <w:pStyle w:val="NoSpacing"/>
        <w:ind w:left="-28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 xml:space="preserve">підпис       Світлана Солом’яна    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202fc3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02fc3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202fc3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062b5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c" w:customStyle="1">
    <w:name w:val="tc"/>
    <w:basedOn w:val="Normal"/>
    <w:qFormat/>
    <w:rsid w:val="00202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lreflinkmrw45" w:customStyle="1">
    <w:name w:val="tl reflink mr w45"/>
    <w:basedOn w:val="Normal"/>
    <w:qFormat/>
    <w:rsid w:val="00202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02f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9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2DC1-FA5E-4462-8639-E60B7103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Application>LibreOffice/6.4.4.2$Windows_X86_64 LibreOffice_project/3d775be2011f3886db32dfd395a6a6d1ca2630ff</Application>
  <Pages>4</Pages>
  <Words>920</Words>
  <Characters>5913</Characters>
  <CharactersWithSpaces>7719</CharactersWithSpaces>
  <Paragraphs>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2018-10-10T05:27:00Z</dcterms:created>
  <dc:creator>user</dc:creator>
  <dc:description/>
  <dc:language>ru-RU</dc:language>
  <cp:lastModifiedBy/>
  <cp:lastPrinted>2020-07-20T07:19:00Z</cp:lastPrinted>
  <dcterms:modified xsi:type="dcterms:W3CDTF">2020-07-21T15:45:44Z</dcterms:modified>
  <cp:revision>394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